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rPr>
          <w:rFonts w:hint="eastAsia" w:ascii="宋体" w:hAnsi="宋体" w:eastAsia="宋体" w:cs="宋体"/>
        </w:rPr>
      </w:pPr>
    </w:p>
    <w:p>
      <w:pPr>
        <w:jc w:val="center"/>
      </w:pPr>
      <w:bookmarkStart w:id="0" w:name="_GoBack"/>
      <w:r>
        <w:rPr>
          <w:rFonts w:ascii="宋体" w:hAnsi="宋体" w:eastAsia="宋体"/>
          <w:sz w:val="44"/>
        </w:rPr>
        <w:t>节约用水条例</w:t>
      </w:r>
    </w:p>
    <w:bookmarkEnd w:id="0"/>
    <w:p>
      <w:pPr>
        <w:spacing w:after="0" w:line="240" w:lineRule="auto"/>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before="0" w:after="0" w:line="24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为了促进全社会节约用水，保障国家水安全，推进生态文明建设，推动高质量发展，根据《中华人民共和国水法》等有关法律，制定本条例。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本条例所称节约用水（以下简称节水），是指通过加强用水管理、转变用水方式，采取技术上可行、经济上合理的措施，降低水资源消耗、减少水资源损失、防止水资源浪费，合理、有效利用水资源的活动。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节水工作应当坚持中国共产党的领导，贯彻总体国家安全观，统筹发展和安全，遵循统筹规划、综合施策、因地制宜、分类指导的原则，坚持总量控制、科学配置、高效利用，坚持约束和激励相结合，建立政府主导、各方协同、市场调节、公众参与的节水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国家厉行节水，坚持和落实节水优先方针，深入实施国家节水行动，全面建设节水型社会。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任何单位和个人都应当依法履行节水义务。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国家建立水资源刚性约束制度，坚持以水定城、以水定地、以水定人、以水定产，优化国土空间开发保护格局，促进人口和城市科学合理布局，构建与水资源承载能力相适应的现代产业体系。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县级以上人民政府应当将节水工作纳入国民经济和社会发展有关规划、年度计划，加强对节水工作的组织领导，完善并推动落实节水政策和保障措施，统筹研究和协调解决节水工作中的重大问题。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国务院水行政主管部门负责全国节水工作。国务院住房城乡建设主管部门按照职责分工指导城市节水工作。国务院发展改革、工业和信息化、农业农村、自然资源、市场监督管理、科技、教育、机关事务管理等主管部门按照职责分工做好节水有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县级以上地方人民政府有关部门按照职责分工做好节水工作。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国家完善鼓励和支持节水产业发展、科技创新的政策措施，加强节水科技创新能力建设和产业化应用，强化科技创新对促进节水的支撑作用。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国家加强节水宣传教育和科学普及，提升全民节水意识和节水技能，促进形成自觉节水的社会共识和良好风尚。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国务院有关部门、县级以上地方人民政府及其有关部门、乡镇人民政府、街道办事处应当组织开展多种形式的节水宣传教育和知识普及活动。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新闻媒体应当开展节水公益宣传，对浪费水资源的行为进行舆论监督。</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ascii="黑体" w:hAnsi="黑体" w:eastAsia="黑体" w:cs="黑体"/>
          <w:sz w:val="32"/>
        </w:rPr>
      </w:pPr>
      <w:r>
        <w:rPr>
          <w:rFonts w:hint="eastAsia" w:ascii="黑体" w:hAnsi="黑体" w:eastAsia="黑体" w:cs="黑体"/>
          <w:kern w:val="2"/>
          <w:sz w:val="32"/>
          <w:szCs w:val="24"/>
          <w:lang w:val="en-US" w:eastAsia="zh-CN" w:bidi="ar-SA"/>
        </w:rPr>
        <w:t>第二章　</w:t>
      </w:r>
      <w:r>
        <w:rPr>
          <w:rFonts w:ascii="黑体" w:hAnsi="黑体" w:eastAsia="黑体" w:cs="黑体"/>
          <w:sz w:val="32"/>
        </w:rPr>
        <w:t>用水管理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国务院有关部门按照职责分工，根据国民经济和社会发展规划、全国水资源战略规划编制全国节水规划。县级以上地方人民政府根据经济社会发展需要、水资源状况和上级节水规划，组织编制本行政区域的节水规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节水规划应当包括水资源状况评价、节水潜力分析、节水目标、主要任务和措施等内容。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国务院水行政、标准化主管部门组织制定全国主要农作物、重点工业产品和服务业等的用水定额（以下称国家用水定额）。组织制定国家用水定额，应当征求国务院有关部门和省、自治区、直辖市人民政府的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省、自治区、直辖市人民政府根据实际需要，可以制定严于国家用水定额的地方用水定额；国家用水定额未作规定的，可以补充制定地方用水定额。地方用水定额由省、自治区、直辖市人民政府有关行业主管部门提出，经同级水行政、标准化主管部门审核同意后，由省、自治区、直辖市人民政府公布，并报国务院水行政、标准化主管部门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用水定额应当根据经济社会发展水平、水资源状况、产业结构变化和技术进步等情况适时修订。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县级以上地方人民政府水行政主管部门会同有关部门，根据用水定额、经济技术条件以及水量分配方案、地下水控制指标等确定的可供本行政区域使用的水量，制定本行政区域年度用水计划，对年度用水实行总量控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国家对用水达到一定规模的单位实行计划用水管理。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用水单位的用水计划应当根据用水定额、本行政区域年度用水计划制定。对直接取用地下水、地表水的用水单位，用水计划由县级以上地方人民政府水行政主管部门或者相应流域管理机构制定；对使用城市公共供水的用水单位，用水计划由城市节水主管部门会同城市供水主管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用水单位计划用水管理的具体办法由省、自治区、直辖市人民政府制定。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用水应当计量。对不同水源、不同用途的水应当分别计量。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人民政府应当加强农业灌溉用水计量设施建设。水资源严重短缺地区、地下水超采地区应当限期建设农业灌溉用水计量设施。农业灌溉用水暂不具备计量条件的，可以采用以电折水等间接方式进行计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任何单位和个人不得侵占、损毁、擅自移动用水计量设施，不得干扰用水计量。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用水实行计量收费。国家建立促进节水的水价体系，完善与经济社会发展水平、水资源状况、用水定额、供水成本、用水户承受能力和节水要求等相适应的水价形成机制。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城镇居民生活用水和具备条件的农村居民生活用水实行阶梯水价，非居民用水实行超定额（超计划）累进加价。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农业水价应当依法统筹供水成本、水资源稀缺程度和农业用水户承受能力等因素合理制定，原则上不低于工程运行维护成本。对具备条件的农业灌溉用水，推进实行超定额累进加价。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再生水、海水淡化水的水价在地方人民政府统筹协调下由供需双方协商确定。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水资源严重短缺地区、地下水超采地区应当严格控制高耗水产业项目建设，禁止新建并限期淘汰不符合国家产业政策的高耗水产业项目。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国家对节水潜力大、使用面广的用水产品实行水效标识管理，并逐步淘汰水效等级较低的用水产品。水效标识管理办法由国务院发展改革主管部门会同国务院有关部门制定。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国家鼓励对节水产品实施质量认证，通过认证的节水产品可以按照规定使用认证标志。认证基本规范、认证规则由国务院认证认可监督管理部门会同国务院有关部门制定。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新建、改建、扩建建设项目，建设单位应当根据工程建设内容制定节水措施方案，配套建设节水设施。节水设施应当与主体工程同时设计、同时施工、同时投入使用。节水设施建设投资纳入建设项目总投资。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国家逐步淘汰落后的、耗水量高的技术、工艺、设备和产品，具体名录由国务院发展改革主管部门会同国务院工业和信息化、水行政、住房城乡建设等有关部门制定并公布。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禁止生产、销售列入前款规定名录的技术、工艺、设备和产品。从事生产经营活动的使用者应当限期停止使用列入前款规定名录的技术、工艺、设备和产品。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国家建立健全节水标准体系。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国务院有关部门依法组织制定并适时修订有关节水的国家标准、行业标准。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国家鼓励有关社会团体、企业依法制定严于国家标准、行业标准的节水团体标准、企业标准。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仿宋_GB2312" w:hAnsi="仿宋_GB2312" w:eastAsia="仿宋_GB2312"/>
          <w:sz w:val="32"/>
        </w:rPr>
        <w:t>　国务院有关部门依法建立节水统计调查制度，定期公布节水统计信息。</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ascii="黑体" w:hAnsi="黑体" w:eastAsia="黑体" w:cs="黑体"/>
          <w:sz w:val="32"/>
        </w:rPr>
      </w:pPr>
      <w:r>
        <w:rPr>
          <w:rFonts w:hint="eastAsia" w:ascii="黑体" w:hAnsi="黑体" w:eastAsia="黑体" w:cs="黑体"/>
          <w:kern w:val="2"/>
          <w:sz w:val="32"/>
          <w:szCs w:val="24"/>
          <w:lang w:val="en-US" w:eastAsia="zh-CN" w:bidi="ar-SA"/>
        </w:rPr>
        <w:t>第三章　</w:t>
      </w:r>
      <w:r>
        <w:rPr>
          <w:rFonts w:ascii="黑体" w:hAnsi="黑体" w:eastAsia="黑体" w:cs="黑体"/>
          <w:sz w:val="32"/>
        </w:rPr>
        <w:t>节水措施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仿宋_GB2312" w:hAnsi="仿宋_GB2312" w:eastAsia="仿宋_GB2312"/>
          <w:sz w:val="32"/>
        </w:rPr>
        <w:t>　县级以上人民政府及其有关部门应当根据经济社会发展水平和水资源状况，引导农业生产经营主体合理调整种植养殖结构和农业用水结构，积极发展节水型农业，因地制宜发展旱作农业。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国家对水资源短缺地区发展节水型农业给予重点扶持。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仿宋_GB2312" w:hAnsi="仿宋_GB2312" w:eastAsia="仿宋_GB2312"/>
          <w:sz w:val="32"/>
        </w:rPr>
        <w:t>　国家支持耐旱农作物新品种以及土壤保墒、水肥一体化、养殖废水资源化利用等种植业、养殖业节水技术的研究和推广。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县级以上人民政府及其有关部门应当组织开展节水农业试验示范和技术培训，指导农业生产经营主体使用节水技术。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仿宋_GB2312" w:hAnsi="仿宋_GB2312" w:eastAsia="仿宋_GB2312"/>
          <w:sz w:val="32"/>
        </w:rPr>
        <w:t>　国家发展节水灌溉，推广喷灌、微灌、管道输水灌溉、渠道防渗输水灌溉、集雨补灌等节水灌溉技术，提高灌溉用水效率。水资源短缺地区、地下水超采地区应当优先发展节水灌溉。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县级以上人民政府及其有关部门应当支持和推动节水灌溉工程设施建设。新建灌溉工程设施应当符合节水灌溉工程技术标准。已经建成的灌溉工程设施不符合节水灌溉工程技术标准的，应当限期进行节水改造。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仿宋_GB2312" w:hAnsi="仿宋_GB2312" w:eastAsia="仿宋_GB2312"/>
          <w:sz w:val="32"/>
        </w:rPr>
        <w:t>　国家加快推进农村生活节水。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县级以上地方人民政府及其有关部门应当加强农村生活供水设施以及配套管网建设和改造，推广使用生活节水器具。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工业企业应当加强内部用水管理，建立节水管理制度，采用分质供水、高效冷却和洗涤、循环用水、废水处理回用等先进、适用节水技术、工艺和设备，降低单位产品（产值）耗水量，提高水资源重复利用率。高耗水工业企业用水水平超过用水定额的，应当限期进行节水改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工业企业的生产设备冷却水、空调冷却水、锅炉冷凝水应当回收利用。高耗水工业企业应当逐步推广废水深度处理回用技术措施。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新建、改建、扩建工业企业集聚的各类开发区、园区等（以下统称工业集聚区）应当统筹建设供水、排水、废水处理及循环利用设施，推动企业间串联用水、分质用水，实现一水多用和循环利用。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国家鼓励已经建成的工业集聚区开展以节水为重点内容的绿色高质量转型升级和循环化改造，加快节水及水循环利用设施建设。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县级以上地方人民政府应当加强对城市建成区内生产、生活、生态用水的统筹，将节水要求落实到城市规划、建设、治理的各个环节，全面推进节水型城市建设。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公共供水企业和自建用水管网设施的单位应当加强供水、用水管网设施运行和维护管理，建立供水、用水管网设施漏损控制体系，采取措施控制水的漏损。超出供水管网设施漏损控制国家标准的漏水损失，不得计入公共供水企业定价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县级以上地方人民政府有关部门应当加强对公共供水管网设施运行的监督管理，支持和推动老旧供水管网设施改造。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国家把节水作为推广绿色建筑的重要内容，推动降低建筑运行水耗。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新建、改建、扩建公共建筑应当使用节水器具。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公共机构应当发挥节水表率作用，建立健全节水管理制度，率先采用先进的节水技术、工艺、设备和产品，开展节水改造，积极建设节水型单位。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仿宋_GB2312" w:hAnsi="仿宋_GB2312" w:eastAsia="仿宋_GB2312"/>
          <w:sz w:val="32"/>
        </w:rPr>
        <w:t>　城镇园林绿化应当提高用水效率。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水资源短缺地区城镇园林绿化应当优先选用适合本地区的节水耐旱型植被，采用喷灌、微灌等节水灌溉方式。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水资源短缺地区应当严格控制人造河湖等景观用水。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第三十四条</w:t>
      </w:r>
      <w:r>
        <w:rPr>
          <w:rFonts w:ascii="仿宋_GB2312" w:hAnsi="仿宋_GB2312" w:eastAsia="仿宋_GB2312"/>
          <w:sz w:val="32"/>
        </w:rPr>
        <w:t>　县级以上地方人民政府应当根据水资源状况，将再生水、集蓄雨水、海水及海水淡化水、矿坑（井）水、微咸水等非常规水纳入水资源统一配置。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水资源短缺地区县级以上地方人民政府应当制定非常规水利用计划，提高非常规水利用比例，对具备使用非常规水条件但未合理使用的建设项目，不得批准其新增取水许可。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第三十五条</w:t>
      </w:r>
      <w:r>
        <w:rPr>
          <w:rFonts w:ascii="仿宋_GB2312" w:hAnsi="仿宋_GB2312" w:eastAsia="仿宋_GB2312"/>
          <w:sz w:val="32"/>
        </w:rPr>
        <w:t>　县级以上地方人民政府应当统筹规划、建设污水资源化利用基础设施，促进污水资源化利用。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城市绿化、道路清扫、车辆冲洗、建筑施工以及生态景观等用水，应当优先使用符合标准要求的再生水。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第三十六条</w:t>
      </w:r>
      <w:r>
        <w:rPr>
          <w:rFonts w:ascii="仿宋_GB2312" w:hAnsi="仿宋_GB2312" w:eastAsia="仿宋_GB2312"/>
          <w:sz w:val="32"/>
        </w:rPr>
        <w:t>　县级以上地方人民政府应当推进海绵城市建设，提高雨水资源化利用水平。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开展城市新区建设、旧城区改造和市政基础设施建设等，应当按照海绵城市建设要求，因地制宜规划、建设雨水滞渗、净化、利用和调蓄设施。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第三十七条</w:t>
      </w:r>
      <w:r>
        <w:rPr>
          <w:rFonts w:ascii="仿宋_GB2312" w:hAnsi="仿宋_GB2312" w:eastAsia="仿宋_GB2312"/>
          <w:sz w:val="32"/>
        </w:rPr>
        <w:t>　沿海地区应当积极开发利用海水资源。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沿海或者海岛淡水资源短缺地区新建、改建、扩建工业企业项目应当优先使用海水淡化水。具备条件的，可以将海水淡化水作为市政新增供水以及应急备用水源。</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ascii="黑体" w:hAnsi="黑体" w:eastAsia="黑体" w:cs="黑体"/>
          <w:sz w:val="32"/>
        </w:rPr>
      </w:pPr>
      <w:r>
        <w:rPr>
          <w:rFonts w:hint="eastAsia" w:ascii="黑体" w:hAnsi="黑体" w:eastAsia="黑体" w:cs="黑体"/>
          <w:kern w:val="2"/>
          <w:sz w:val="32"/>
          <w:szCs w:val="24"/>
          <w:lang w:val="en-US" w:eastAsia="zh-CN" w:bidi="ar-SA"/>
        </w:rPr>
        <w:t>第四章　</w:t>
      </w:r>
      <w:r>
        <w:rPr>
          <w:rFonts w:ascii="黑体" w:hAnsi="黑体" w:eastAsia="黑体" w:cs="黑体"/>
          <w:sz w:val="32"/>
        </w:rPr>
        <w:t>保障和监督</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第三十八条</w:t>
      </w:r>
      <w:r>
        <w:rPr>
          <w:rFonts w:ascii="仿宋_GB2312" w:hAnsi="仿宋_GB2312" w:eastAsia="仿宋_GB2312"/>
          <w:sz w:val="32"/>
        </w:rPr>
        <w:t>　县级以上地方人民政府应当健全与节水成效、农业水价水平、财力状况相匹配的农业用水精准补贴机制和节水奖励机制。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对符合条件的节水项目，按照国家有关规定给予补助。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第三十九条</w:t>
      </w:r>
      <w:r>
        <w:rPr>
          <w:rFonts w:ascii="仿宋_GB2312" w:hAnsi="仿宋_GB2312" w:eastAsia="仿宋_GB2312"/>
          <w:sz w:val="32"/>
        </w:rPr>
        <w:t>　国家鼓励金融机构提供多种形式的节水金融服务，引导金融机构加大对节水项目的融资支持力度。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国家鼓励和引导社会资本按照市场化原则依法参与节水项目建设和运营，保护其合法权益。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第四十条</w:t>
      </w:r>
      <w:r>
        <w:rPr>
          <w:rFonts w:ascii="仿宋_GB2312" w:hAnsi="仿宋_GB2312" w:eastAsia="仿宋_GB2312"/>
          <w:sz w:val="32"/>
        </w:rPr>
        <w:t>　国家鼓励发展社会化、专业化、规范化的节水服务产业，支持节水服务机构创新节水服务模式，开展节水咨询、设计、检测、计量、技术改造、运行管理、产品认证等服务，引导和推动节水服务机构与用水单位或者个人签订节水管理合同，提供节水服务并以节水效益分享等方式获得合理收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国家鼓励农村集体经济组织、农民专业合作社、农民用水合作组织以及其他专业化服务组织参与农业节水服务。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第四十一条</w:t>
      </w:r>
      <w:r>
        <w:rPr>
          <w:rFonts w:ascii="仿宋_GB2312" w:hAnsi="仿宋_GB2312" w:eastAsia="仿宋_GB2312"/>
          <w:sz w:val="32"/>
        </w:rPr>
        <w:t>　国家培育和规范水权市场，支持开展多种形式的水权交易，健全水权交易系统，引导开展集中交易，完善水权交易规则，并逐步将水权交易纳入公共资源交易平台体系。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第四十二条</w:t>
      </w:r>
      <w:r>
        <w:rPr>
          <w:rFonts w:ascii="仿宋_GB2312" w:hAnsi="仿宋_GB2312" w:eastAsia="仿宋_GB2312"/>
          <w:sz w:val="32"/>
        </w:rPr>
        <w:t>　对节水成绩显著的单位和个人，按照国家有关规定给予表彰、奖励。</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第四十三条</w:t>
      </w:r>
      <w:r>
        <w:rPr>
          <w:rFonts w:ascii="仿宋_GB2312" w:hAnsi="仿宋_GB2312" w:eastAsia="仿宋_GB2312"/>
          <w:sz w:val="32"/>
        </w:rPr>
        <w:t>　县级以上人民政府水行政、住房城乡建设、市场监督管理等主管部门应当按照职责分工，加强对用水活动的监督检查，依法查处违法行为。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有关部门履行监督检查职责时，有权采取下列措施：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（一）进入现场开展检查，调查了解有关情况；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（二）要求被检查单位或者个人就节水有关问题作出说明；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（三）要求被检查单位或者个人提供有关文件、资料，进行查阅或者复制；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（四）法律、行政法规规定的其他措施。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监督检查人员在履行监督检查职责时，应当主动出示执法证件。被检查单位和个人应当予以配合，不得拒绝、阻碍。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第四十四条</w:t>
      </w:r>
      <w:r>
        <w:rPr>
          <w:rFonts w:ascii="仿宋_GB2312" w:hAnsi="仿宋_GB2312" w:eastAsia="仿宋_GB2312"/>
          <w:sz w:val="32"/>
        </w:rPr>
        <w:t>　对浪费水资源的行为，任何单位和个人有权向有关部门举报，接到举报的部门应当依法及时处理。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第四十五条</w:t>
      </w:r>
      <w:r>
        <w:rPr>
          <w:rFonts w:ascii="仿宋_GB2312" w:hAnsi="仿宋_GB2312" w:eastAsia="仿宋_GB2312"/>
          <w:sz w:val="32"/>
        </w:rPr>
        <w:t>　国家实行节水责任制和节水考核评价制度，将节水目标完成情况纳入对地方人民政府及其负责人考核范围。</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ascii="黑体" w:hAnsi="黑体" w:eastAsia="黑体"/>
          <w:sz w:val="32"/>
        </w:rPr>
      </w:pPr>
      <w:r>
        <w:rPr>
          <w:rFonts w:hint="eastAsia" w:ascii="黑体" w:hAnsi="黑体" w:eastAsia="黑体" w:cs="Times New Roman"/>
          <w:kern w:val="2"/>
          <w:sz w:val="32"/>
          <w:szCs w:val="24"/>
          <w:lang w:val="en-US" w:eastAsia="zh-CN" w:bidi="ar-SA"/>
        </w:rPr>
        <w:t>第五章　</w:t>
      </w:r>
      <w:r>
        <w:rPr>
          <w:rFonts w:ascii="黑体" w:hAnsi="黑体" w:eastAsia="黑体"/>
          <w:sz w:val="32"/>
        </w:rPr>
        <w:t>法律责任</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第四十六条</w:t>
      </w:r>
      <w:r>
        <w:rPr>
          <w:rFonts w:ascii="Times New Roman" w:hAnsi="Times New Roman" w:eastAsia="仿宋_GB2312"/>
          <w:sz w:val="32"/>
        </w:rPr>
        <w:t>　侵占、损毁、擅自移动用水计量设施，或者干扰用水计量的，由县级以上地方人民政府水行政、住房城乡建设主管部门或者流域管理机构责令停止违法行为，限期采取补救措施，处1万元以上10万元以下的罚款；造成损失的，依法承担赔偿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第四十七条</w:t>
      </w:r>
      <w:r>
        <w:rPr>
          <w:rFonts w:ascii="仿宋_GB2312" w:hAnsi="仿宋_GB2312" w:eastAsia="仿宋_GB2312"/>
          <w:sz w:val="32"/>
        </w:rPr>
        <w:t>　建设项目的节水设施没有建成或者没有达到国家规定的要求，擅自投入使用的，以及生产、销售或者在生产经营中使用国家明令淘汰的落后的、耗水量高的技术、工艺、设备和产品的，依照《中华人民共和国水法》有关规定给予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第四十八条</w:t>
      </w:r>
      <w:r>
        <w:rPr>
          <w:rFonts w:ascii="Times New Roman" w:hAnsi="Times New Roman" w:eastAsia="仿宋_GB2312"/>
          <w:sz w:val="32"/>
        </w:rPr>
        <w:t>　高耗水工业企业用水水平超过用水定额，未在规定的期限内进行节水改造的，由县级以上地方人民政府水行政主管部门或者流域管理机构责令改正，可以处10万元以下的罚款；拒不改正的，处10万元以上50万元以下的罚款，情节严重的，采取限制用水措施或者吊销其取水许可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第四十九条</w:t>
      </w:r>
      <w:r>
        <w:rPr>
          <w:rFonts w:ascii="Times New Roman" w:hAnsi="Times New Roman" w:eastAsia="仿宋_GB2312"/>
          <w:sz w:val="32"/>
        </w:rPr>
        <w:t>　工业企业的生产设备冷却水、空调冷却水、锅炉冷凝水未回收利用的，由县级以上地方人民政府水行政主管部门责令改正，可以处5万元以下的罚款；拒不改正的，处5万元以上10万元以下的罚款。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第五十条</w:t>
      </w:r>
      <w:r>
        <w:rPr>
          <w:rFonts w:ascii="仿宋_GB2312" w:hAnsi="仿宋_GB2312" w:eastAsia="仿宋_GB2312"/>
          <w:sz w:val="32"/>
        </w:rPr>
        <w:t>　县级以上人民政府及其有关部门的工作人员在节水工作中滥用职权、玩忽职守、徇私舞弊的，依法给予处分。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第五十一条</w:t>
      </w:r>
      <w:r>
        <w:rPr>
          <w:rFonts w:ascii="仿宋_GB2312" w:hAnsi="仿宋_GB2312" w:eastAsia="仿宋_GB2312"/>
          <w:sz w:val="32"/>
        </w:rPr>
        <w:t>　违反本条例规定，构成违反治安管理行为的，由公安机关依法给予治安管理处罚；构成犯罪的，依法追究刑事责任。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ascii="黑体" w:hAnsi="黑体" w:eastAsia="黑体"/>
          <w:sz w:val="32"/>
        </w:rPr>
      </w:pPr>
      <w:r>
        <w:rPr>
          <w:rFonts w:hint="eastAsia" w:ascii="黑体" w:hAnsi="黑体" w:eastAsia="黑体" w:cs="Times New Roman"/>
          <w:kern w:val="2"/>
          <w:sz w:val="32"/>
          <w:szCs w:val="24"/>
          <w:lang w:val="en-US" w:eastAsia="zh-CN" w:bidi="ar-SA"/>
        </w:rPr>
        <w:t>第六章　</w:t>
      </w:r>
      <w:r>
        <w:rPr>
          <w:rFonts w:ascii="黑体" w:hAnsi="黑体" w:eastAsia="黑体"/>
          <w:sz w:val="32"/>
        </w:rPr>
        <w:t>附</w:t>
      </w:r>
      <w:r>
        <w:rPr>
          <w:rFonts w:ascii="Times New Roman" w:hAnsi="Times New Roman" w:eastAsia="仿宋_GB2312"/>
          <w:sz w:val="32"/>
        </w:rPr>
        <w:t>　　</w:t>
      </w:r>
      <w:r>
        <w:rPr>
          <w:rFonts w:ascii="黑体" w:hAnsi="黑体" w:eastAsia="黑体"/>
          <w:sz w:val="32"/>
        </w:rPr>
        <w:t>则</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第五十二条</w:t>
      </w:r>
      <w:r>
        <w:rPr>
          <w:rFonts w:ascii="Times New Roman" w:hAnsi="Times New Roman" w:eastAsia="仿宋_GB2312"/>
          <w:sz w:val="32"/>
        </w:rPr>
        <w:t>　本条例自2024年5月1日起施行。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E624BB1"/>
    <w:rsid w:val="344634A2"/>
    <w:rsid w:val="3DE63740"/>
    <w:rsid w:val="481351D2"/>
    <w:rsid w:val="53543565"/>
    <w:rsid w:val="558A062C"/>
    <w:rsid w:val="622F12CF"/>
    <w:rsid w:val="653E08AD"/>
    <w:rsid w:val="71B9247E"/>
    <w:rsid w:val="74D56C90"/>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2024-04-16T01:15:45Z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2052-12.1.0.16729</vt:lpwstr>
  </property>
</Properties>
</file>